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7D01" w14:textId="027C8638" w:rsidR="00E3679D" w:rsidRPr="00E3679D" w:rsidRDefault="00E3679D" w:rsidP="00E3679D">
      <w:pPr>
        <w:pStyle w:val="Style1"/>
        <w:pBdr>
          <w:bottom w:val="single" w:sz="20" w:space="31" w:color="000080"/>
        </w:pBdr>
        <w:spacing w:before="0" w:after="0"/>
        <w:rPr>
          <w:sz w:val="32"/>
          <w:szCs w:val="32"/>
        </w:rPr>
      </w:pPr>
      <w:bookmarkStart w:id="0" w:name="_Toc180412087"/>
      <w:bookmarkStart w:id="1" w:name="_Toc180412168"/>
      <w:bookmarkStart w:id="2" w:name="_Toc238547873"/>
      <w:r w:rsidRPr="00E3679D">
        <w:rPr>
          <w:sz w:val="32"/>
          <w:szCs w:val="32"/>
        </w:rPr>
        <w:t xml:space="preserve">ΠΕΡΙΛΗΨΗ </w:t>
      </w:r>
      <w:r w:rsidRPr="00E3679D">
        <w:rPr>
          <w:sz w:val="32"/>
          <w:szCs w:val="32"/>
        </w:rPr>
        <w:t>ΔΙΑΚΗΡΥΞΗ</w:t>
      </w:r>
      <w:r w:rsidRPr="00E3679D">
        <w:rPr>
          <w:sz w:val="32"/>
          <w:szCs w:val="32"/>
        </w:rPr>
        <w:t>Σ</w:t>
      </w:r>
      <w:r w:rsidRPr="00E3679D">
        <w:rPr>
          <w:sz w:val="32"/>
          <w:szCs w:val="32"/>
        </w:rPr>
        <w:t xml:space="preserve"> ΓΙΑ ΤΗΝ </w:t>
      </w:r>
      <w:bookmarkStart w:id="3" w:name="_Hlk179495401"/>
      <w:r w:rsidRPr="00E3679D">
        <w:rPr>
          <w:sz w:val="32"/>
          <w:szCs w:val="32"/>
        </w:rPr>
        <w:t>ΠΡΟΜΗΘΕΙΑ</w:t>
      </w:r>
      <w:bookmarkEnd w:id="2"/>
      <w:r w:rsidRPr="00E3679D">
        <w:rPr>
          <w:sz w:val="32"/>
          <w:szCs w:val="32"/>
        </w:rPr>
        <w:t xml:space="preserve"> </w:t>
      </w:r>
      <w:bookmarkEnd w:id="3"/>
    </w:p>
    <w:p w14:paraId="46F9165B" w14:textId="77777777" w:rsidR="00E3679D" w:rsidRPr="00E3679D" w:rsidRDefault="00E3679D" w:rsidP="00E3679D">
      <w:pPr>
        <w:pStyle w:val="Style1"/>
        <w:pBdr>
          <w:bottom w:val="single" w:sz="20" w:space="31" w:color="000080"/>
        </w:pBdr>
        <w:spacing w:before="0" w:after="0"/>
        <w:rPr>
          <w:sz w:val="32"/>
          <w:szCs w:val="32"/>
        </w:rPr>
      </w:pPr>
      <w:bookmarkStart w:id="4" w:name="_Toc238547874"/>
      <w:r w:rsidRPr="00E3679D">
        <w:rPr>
          <w:sz w:val="32"/>
          <w:szCs w:val="32"/>
        </w:rPr>
        <w:t>Αυτόματων Μηχανών Εκτόξευσης Πήλινων Δίσκων Σκοποβολής</w:t>
      </w:r>
      <w:bookmarkStart w:id="5" w:name="_Toc225855928"/>
      <w:bookmarkStart w:id="6" w:name="_Toc225856142"/>
      <w:bookmarkStart w:id="7" w:name="_Toc238547875"/>
      <w:bookmarkEnd w:id="4"/>
    </w:p>
    <w:p w14:paraId="271E67CC" w14:textId="2A7E3662" w:rsidR="00E3679D" w:rsidRPr="00E3679D" w:rsidRDefault="00E3679D" w:rsidP="00E3679D">
      <w:pPr>
        <w:pStyle w:val="Style1"/>
        <w:pBdr>
          <w:bottom w:val="single" w:sz="20" w:space="31" w:color="000080"/>
        </w:pBdr>
        <w:spacing w:before="0" w:after="0"/>
        <w:rPr>
          <w:sz w:val="32"/>
          <w:szCs w:val="32"/>
        </w:rPr>
      </w:pPr>
      <w:r w:rsidRPr="00E3679D">
        <w:rPr>
          <w:sz w:val="32"/>
          <w:szCs w:val="32"/>
        </w:rPr>
        <w:t>ΜΕ ΑΝΟΙΚΤΗ ΔΙΑΔΙΚΑΣΙΑ ΜΕΣΩ ΕΣΗΔΗΣ</w:t>
      </w:r>
      <w:bookmarkEnd w:id="0"/>
      <w:bookmarkEnd w:id="1"/>
      <w:bookmarkEnd w:id="5"/>
      <w:bookmarkEnd w:id="6"/>
      <w:bookmarkEnd w:id="7"/>
      <w:r w:rsidRPr="00E3679D">
        <w:rPr>
          <w:sz w:val="32"/>
          <w:szCs w:val="32"/>
        </w:rPr>
        <w:t xml:space="preserve"> </w:t>
      </w:r>
    </w:p>
    <w:p w14:paraId="3AD5C40E" w14:textId="35CF32D7" w:rsidR="00E3679D" w:rsidRDefault="00E3679D" w:rsidP="00E3679D">
      <w:pPr>
        <w:pStyle w:val="Style1"/>
        <w:pBdr>
          <w:bottom w:val="single" w:sz="20" w:space="31" w:color="000080"/>
        </w:pBdr>
        <w:spacing w:before="0"/>
        <w:rPr>
          <w:sz w:val="28"/>
          <w:szCs w:val="28"/>
        </w:rPr>
      </w:pPr>
      <w:bookmarkStart w:id="8" w:name="_Toc225855929"/>
      <w:bookmarkStart w:id="9" w:name="_Toc225856143"/>
      <w:bookmarkStart w:id="10" w:name="_Toc238547876"/>
      <w:r w:rsidRPr="00E3679D">
        <w:rPr>
          <w:sz w:val="28"/>
          <w:szCs w:val="28"/>
        </w:rPr>
        <w:t>Προϋπολογισμός: 150.000,00 € μη συμπεριλαμβανομένου ΦΠΑ</w:t>
      </w:r>
      <w:bookmarkEnd w:id="8"/>
      <w:bookmarkEnd w:id="9"/>
      <w:bookmarkEnd w:id="10"/>
    </w:p>
    <w:p w14:paraId="775EF677" w14:textId="77777777" w:rsidR="00E3679D" w:rsidRPr="00E3679D" w:rsidRDefault="00E3679D" w:rsidP="00E3679D">
      <w:pPr>
        <w:rPr>
          <w:rFonts w:ascii="Calibri" w:hAnsi="Calibri" w:cs="Calibri"/>
          <w:sz w:val="20"/>
          <w:szCs w:val="20"/>
        </w:rPr>
      </w:pPr>
      <w:r w:rsidRPr="00E3679D">
        <w:rPr>
          <w:rFonts w:ascii="Calibri" w:hAnsi="Calibri" w:cs="Calibri"/>
          <w:sz w:val="20"/>
          <w:szCs w:val="20"/>
        </w:rPr>
        <w:t>Το ΕΑΚ Χανίων ως Νομικό Πρόσωπο Δημοσίου Δικαίου και φορέας της Γενικής Κυβέρνησης, είναι υποχρεωμένο να τηρεί την κείμενη νομοθεσία περί οικονομικής διαχείρισης καθώς και, τις διατάξεις του Ν. 4412/2016, όπως αυτός τροποποιήθηκε και ισχύει για τις διαδικασίες των προμηθειών και υπηρεσιών.</w:t>
      </w:r>
    </w:p>
    <w:p w14:paraId="112234DC" w14:textId="77777777" w:rsidR="00E3679D" w:rsidRPr="00E3679D" w:rsidRDefault="00E3679D" w:rsidP="00E3679D">
      <w:pPr>
        <w:rPr>
          <w:rFonts w:ascii="Calibri" w:hAnsi="Calibri" w:cs="Calibri"/>
          <w:sz w:val="20"/>
          <w:szCs w:val="20"/>
        </w:rPr>
      </w:pPr>
      <w:r w:rsidRPr="00E3679D">
        <w:rPr>
          <w:rFonts w:ascii="Calibri" w:hAnsi="Calibri" w:cs="Calibri"/>
          <w:sz w:val="20"/>
          <w:szCs w:val="20"/>
        </w:rPr>
        <w:t>Το ΕΑΚ Χανίων διαχειρίζεται και συντηρεί τους αθλητικούς χώρους που υπάγονται στο ΕΑΚ Χανίων και προάγει τον μαζικό, σωματειακό και επαγγελματικό αθλητισμό.</w:t>
      </w:r>
    </w:p>
    <w:p w14:paraId="685298B0" w14:textId="77777777" w:rsidR="00E3679D" w:rsidRPr="00E3679D" w:rsidRDefault="00E3679D" w:rsidP="00E3679D">
      <w:pPr>
        <w:rPr>
          <w:rFonts w:ascii="Calibri" w:hAnsi="Calibri" w:cs="Calibri"/>
          <w:sz w:val="20"/>
          <w:szCs w:val="20"/>
        </w:rPr>
      </w:pPr>
      <w:r w:rsidRPr="00E3679D">
        <w:rPr>
          <w:rFonts w:ascii="Calibri" w:hAnsi="Calibri" w:cs="Calibri"/>
          <w:sz w:val="20"/>
          <w:szCs w:val="20"/>
        </w:rPr>
        <w:t>Στις εγκαταστάσεις σκοποβολής του Εθνικού Σκοπευτηρίου Χανίων κρίνεται απαραίτητη η προμήθεια και εγκατάσταση αυτόματων μηχανών εκτόξευσης πήλινων δίσκων σκοποβολής.</w:t>
      </w:r>
    </w:p>
    <w:p w14:paraId="43B87DB1" w14:textId="77777777" w:rsidR="00E3679D" w:rsidRPr="00E3679D" w:rsidRDefault="00E3679D" w:rsidP="00E3679D">
      <w:pPr>
        <w:rPr>
          <w:rFonts w:ascii="Calibri" w:hAnsi="Calibri" w:cs="Calibri"/>
          <w:sz w:val="20"/>
          <w:szCs w:val="20"/>
        </w:rPr>
      </w:pPr>
      <w:r w:rsidRPr="00E3679D">
        <w:rPr>
          <w:rFonts w:ascii="Calibri" w:hAnsi="Calibri" w:cs="Calibri"/>
          <w:sz w:val="20"/>
          <w:szCs w:val="20"/>
        </w:rPr>
        <w:t>Ο εξοπλισμός θα χρησιμοποιείται για αγωνιστική και προπονητική σκοποβολή στα αγωνίσματα:</w:t>
      </w:r>
    </w:p>
    <w:p w14:paraId="17BABC68" w14:textId="77777777" w:rsidR="00E3679D" w:rsidRPr="00E3679D" w:rsidRDefault="00E3679D" w:rsidP="00E3679D">
      <w:pPr>
        <w:pStyle w:val="a6"/>
        <w:numPr>
          <w:ilvl w:val="0"/>
          <w:numId w:val="1"/>
        </w:numPr>
        <w:spacing w:after="0" w:line="240" w:lineRule="auto"/>
        <w:rPr>
          <w:rFonts w:ascii="Calibri" w:hAnsi="Calibri" w:cs="Calibri"/>
          <w:sz w:val="20"/>
          <w:szCs w:val="20"/>
        </w:rPr>
      </w:pPr>
      <w:r w:rsidRPr="00E3679D">
        <w:rPr>
          <w:rFonts w:ascii="Calibri" w:hAnsi="Calibri" w:cs="Calibri"/>
          <w:sz w:val="20"/>
          <w:szCs w:val="20"/>
        </w:rPr>
        <w:t xml:space="preserve">Olympic </w:t>
      </w:r>
      <w:proofErr w:type="spellStart"/>
      <w:r w:rsidRPr="00E3679D">
        <w:rPr>
          <w:rFonts w:ascii="Calibri" w:hAnsi="Calibri" w:cs="Calibri"/>
          <w:sz w:val="20"/>
          <w:szCs w:val="20"/>
        </w:rPr>
        <w:t>Trap</w:t>
      </w:r>
      <w:proofErr w:type="spellEnd"/>
    </w:p>
    <w:p w14:paraId="71DA91BC" w14:textId="77777777" w:rsidR="00E3679D" w:rsidRPr="00E3679D" w:rsidRDefault="00E3679D" w:rsidP="00E3679D">
      <w:pPr>
        <w:pStyle w:val="a6"/>
        <w:numPr>
          <w:ilvl w:val="0"/>
          <w:numId w:val="1"/>
        </w:numPr>
        <w:spacing w:after="0" w:line="240" w:lineRule="auto"/>
        <w:rPr>
          <w:rFonts w:ascii="Calibri" w:hAnsi="Calibri" w:cs="Calibri"/>
          <w:sz w:val="20"/>
          <w:szCs w:val="20"/>
        </w:rPr>
      </w:pPr>
      <w:proofErr w:type="spellStart"/>
      <w:r w:rsidRPr="00E3679D">
        <w:rPr>
          <w:rFonts w:ascii="Calibri" w:hAnsi="Calibri" w:cs="Calibri"/>
          <w:sz w:val="20"/>
          <w:szCs w:val="20"/>
        </w:rPr>
        <w:t>Double</w:t>
      </w:r>
      <w:proofErr w:type="spellEnd"/>
      <w:r w:rsidRPr="00E3679D">
        <w:rPr>
          <w:rFonts w:ascii="Calibri" w:hAnsi="Calibri" w:cs="Calibri"/>
          <w:sz w:val="20"/>
          <w:szCs w:val="20"/>
        </w:rPr>
        <w:t xml:space="preserve"> </w:t>
      </w:r>
      <w:proofErr w:type="spellStart"/>
      <w:r w:rsidRPr="00E3679D">
        <w:rPr>
          <w:rFonts w:ascii="Calibri" w:hAnsi="Calibri" w:cs="Calibri"/>
          <w:sz w:val="20"/>
          <w:szCs w:val="20"/>
        </w:rPr>
        <w:t>Trap</w:t>
      </w:r>
      <w:proofErr w:type="spellEnd"/>
    </w:p>
    <w:p w14:paraId="01F606E9" w14:textId="526371D7" w:rsidR="00E3679D" w:rsidRPr="00E3679D" w:rsidRDefault="00E3679D" w:rsidP="00E3679D">
      <w:pPr>
        <w:pStyle w:val="a6"/>
        <w:numPr>
          <w:ilvl w:val="0"/>
          <w:numId w:val="1"/>
        </w:numPr>
        <w:spacing w:after="0" w:line="240" w:lineRule="auto"/>
        <w:rPr>
          <w:rFonts w:ascii="Calibri" w:hAnsi="Calibri" w:cs="Calibri"/>
          <w:sz w:val="20"/>
          <w:szCs w:val="20"/>
        </w:rPr>
      </w:pPr>
      <w:proofErr w:type="spellStart"/>
      <w:r w:rsidRPr="00E3679D">
        <w:rPr>
          <w:rFonts w:ascii="Calibri" w:hAnsi="Calibri" w:cs="Calibri"/>
          <w:sz w:val="20"/>
          <w:szCs w:val="20"/>
        </w:rPr>
        <w:t>Skeet</w:t>
      </w:r>
      <w:proofErr w:type="spellEnd"/>
    </w:p>
    <w:p w14:paraId="5673DC3B" w14:textId="77777777" w:rsidR="00E3679D" w:rsidRPr="00E3679D" w:rsidRDefault="00E3679D" w:rsidP="00E3679D">
      <w:pPr>
        <w:rPr>
          <w:rFonts w:ascii="Calibri" w:hAnsi="Calibri" w:cs="Calibri"/>
          <w:sz w:val="20"/>
          <w:szCs w:val="20"/>
        </w:rPr>
      </w:pPr>
      <w:r w:rsidRPr="00E3679D">
        <w:rPr>
          <w:rFonts w:ascii="Calibri" w:hAnsi="Calibri" w:cs="Calibri"/>
          <w:sz w:val="20"/>
          <w:szCs w:val="20"/>
        </w:rPr>
        <w:t>Οι μηχανές θα πρέπει να είναι κατάλληλες για επαγγελματική χρήση σε σκοπευτήρια, να συμμορφώνονται με τους ισχύοντες κανονισμούς της ISSF και να έχουν αποδεδειγμένα χρησιμοποιηθεί σε Ολυμπιακούς Αγώνες και Παγκόσμια Πρωταθλήματα κατά τα τελευταία τριάντα (30) έτη.</w:t>
      </w:r>
    </w:p>
    <w:p w14:paraId="3BDEB330" w14:textId="77777777" w:rsidR="00E3679D" w:rsidRPr="00E3679D" w:rsidRDefault="00E3679D" w:rsidP="00E3679D">
      <w:pPr>
        <w:spacing w:before="127"/>
        <w:ind w:right="382"/>
        <w:rPr>
          <w:rFonts w:ascii="Calibri" w:hAnsi="Calibri" w:cs="Calibri"/>
          <w:sz w:val="20"/>
          <w:szCs w:val="20"/>
        </w:rPr>
      </w:pPr>
      <w:r w:rsidRPr="00E3679D">
        <w:rPr>
          <w:rFonts w:ascii="Calibri" w:hAnsi="Calibri" w:cs="Calibri"/>
          <w:sz w:val="20"/>
          <w:szCs w:val="20"/>
        </w:rPr>
        <w:t xml:space="preserve">Το σύνολο της δαπάνης ανέρχεται στο ποσό των </w:t>
      </w:r>
      <w:r w:rsidRPr="00E3679D">
        <w:rPr>
          <w:rFonts w:ascii="Calibri" w:hAnsi="Calibri" w:cs="Calibri"/>
          <w:b/>
          <w:bCs/>
          <w:sz w:val="20"/>
          <w:szCs w:val="20"/>
        </w:rPr>
        <w:t>εκατό πενήντα χιλιάδων ευρώ (150.000,00 €)</w:t>
      </w:r>
      <w:r w:rsidRPr="00E3679D">
        <w:rPr>
          <w:rFonts w:ascii="Calibri" w:hAnsi="Calibri" w:cs="Calibri"/>
          <w:sz w:val="20"/>
          <w:szCs w:val="20"/>
        </w:rPr>
        <w:t xml:space="preserve"> μη </w:t>
      </w:r>
      <w:proofErr w:type="spellStart"/>
      <w:r w:rsidRPr="00E3679D">
        <w:rPr>
          <w:rFonts w:ascii="Calibri" w:hAnsi="Calibri" w:cs="Calibri"/>
          <w:sz w:val="20"/>
          <w:szCs w:val="20"/>
        </w:rPr>
        <w:t>συμπεριλαμβανμένου</w:t>
      </w:r>
      <w:proofErr w:type="spellEnd"/>
      <w:r w:rsidRPr="00E3679D">
        <w:rPr>
          <w:rFonts w:ascii="Calibri" w:hAnsi="Calibri" w:cs="Calibri"/>
          <w:sz w:val="20"/>
          <w:szCs w:val="20"/>
        </w:rPr>
        <w:t xml:space="preserve"> ΦΠΑ, ήτοι στο ποσό των </w:t>
      </w:r>
      <w:r w:rsidRPr="00E3679D">
        <w:rPr>
          <w:rFonts w:ascii="Calibri" w:hAnsi="Calibri" w:cs="Calibri"/>
          <w:b/>
          <w:bCs/>
          <w:sz w:val="20"/>
          <w:szCs w:val="20"/>
        </w:rPr>
        <w:t xml:space="preserve">εκατό ογδόντα έξι χιλιάδων ευρώ (186.000,00€) συμπεριλαμβανομένου ΦΠΑ 24% </w:t>
      </w:r>
      <w:r w:rsidRPr="00E3679D">
        <w:rPr>
          <w:rFonts w:ascii="Calibri" w:hAnsi="Calibri" w:cs="Calibri"/>
          <w:sz w:val="20"/>
          <w:szCs w:val="20"/>
        </w:rPr>
        <w:t xml:space="preserve">και θα βαρύνει τους </w:t>
      </w:r>
      <w:r w:rsidRPr="00E3679D">
        <w:rPr>
          <w:rFonts w:ascii="Calibri" w:hAnsi="Calibri" w:cs="Calibri"/>
          <w:b/>
          <w:bCs/>
          <w:sz w:val="20"/>
          <w:szCs w:val="20"/>
        </w:rPr>
        <w:t xml:space="preserve">ΑΛΕ 3120989003 Πάγιος σκοπευτικός εξοπλισμός, ΑΛΕ 2420104001 Έξοδα μεταφοράς προσώπων, αγαθών και συναφών υπηρεσιών και ΑΛΕ 2420989001 Έξοδα για λοιπές υπηρεσίες </w:t>
      </w:r>
      <w:r w:rsidRPr="00E3679D">
        <w:rPr>
          <w:rFonts w:ascii="Calibri" w:hAnsi="Calibri" w:cs="Calibri"/>
          <w:sz w:val="20"/>
          <w:szCs w:val="20"/>
        </w:rPr>
        <w:t xml:space="preserve">του προϋπολογισμού του έτους </w:t>
      </w:r>
      <w:r w:rsidRPr="00E3679D">
        <w:rPr>
          <w:rFonts w:ascii="Calibri" w:hAnsi="Calibri" w:cs="Calibri"/>
          <w:b/>
          <w:bCs/>
          <w:sz w:val="20"/>
          <w:szCs w:val="20"/>
        </w:rPr>
        <w:t>2026</w:t>
      </w:r>
      <w:r w:rsidRPr="00E3679D">
        <w:rPr>
          <w:rFonts w:ascii="Calibri" w:hAnsi="Calibri" w:cs="Calibri"/>
          <w:sz w:val="20"/>
          <w:szCs w:val="20"/>
        </w:rPr>
        <w:t xml:space="preserve"> του Ε.Α.Κ. Χανίων.</w:t>
      </w:r>
    </w:p>
    <w:p w14:paraId="698CFF2B" w14:textId="77777777" w:rsidR="00E3679D" w:rsidRPr="00E3679D" w:rsidRDefault="00E3679D" w:rsidP="00E3679D">
      <w:pPr>
        <w:spacing w:before="127"/>
        <w:ind w:right="382"/>
        <w:rPr>
          <w:rFonts w:ascii="Calibri" w:hAnsi="Calibri" w:cs="Calibri"/>
          <w:sz w:val="20"/>
          <w:szCs w:val="20"/>
        </w:rPr>
      </w:pPr>
    </w:p>
    <w:tbl>
      <w:tblPr>
        <w:tblW w:w="5000" w:type="pct"/>
        <w:tblLook w:val="04A0" w:firstRow="1" w:lastRow="0" w:firstColumn="1" w:lastColumn="0" w:noHBand="0" w:noVBand="1"/>
      </w:tblPr>
      <w:tblGrid>
        <w:gridCol w:w="2937"/>
        <w:gridCol w:w="1360"/>
        <w:gridCol w:w="1791"/>
        <w:gridCol w:w="1501"/>
        <w:gridCol w:w="1366"/>
        <w:gridCol w:w="1501"/>
      </w:tblGrid>
      <w:tr w:rsidR="00E3679D" w:rsidRPr="00E3679D" w14:paraId="490956D7" w14:textId="77777777" w:rsidTr="00DE2DA2">
        <w:trPr>
          <w:trHeight w:val="288"/>
        </w:trPr>
        <w:tc>
          <w:tcPr>
            <w:tcW w:w="1404" w:type="pct"/>
            <w:tcBorders>
              <w:top w:val="single" w:sz="4" w:space="0" w:color="auto"/>
              <w:left w:val="single" w:sz="4" w:space="0" w:color="auto"/>
              <w:bottom w:val="single" w:sz="4" w:space="0" w:color="auto"/>
              <w:right w:val="single" w:sz="4" w:space="0" w:color="auto"/>
            </w:tcBorders>
            <w:noWrap/>
            <w:vAlign w:val="center"/>
            <w:hideMark/>
          </w:tcPr>
          <w:p w14:paraId="61260071" w14:textId="77777777" w:rsidR="00E3679D" w:rsidRPr="00E3679D" w:rsidRDefault="00E3679D" w:rsidP="00DE2DA2">
            <w:pPr>
              <w:spacing w:after="0"/>
              <w:jc w:val="center"/>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Περιγραφή</w:t>
            </w:r>
          </w:p>
        </w:tc>
        <w:tc>
          <w:tcPr>
            <w:tcW w:w="650" w:type="pct"/>
            <w:tcBorders>
              <w:top w:val="single" w:sz="4" w:space="0" w:color="auto"/>
              <w:left w:val="nil"/>
              <w:bottom w:val="single" w:sz="4" w:space="0" w:color="auto"/>
              <w:right w:val="single" w:sz="4" w:space="0" w:color="auto"/>
            </w:tcBorders>
            <w:noWrap/>
            <w:vAlign w:val="center"/>
            <w:hideMark/>
          </w:tcPr>
          <w:p w14:paraId="09EBD781" w14:textId="77777777" w:rsidR="00E3679D" w:rsidRPr="00E3679D" w:rsidRDefault="00E3679D" w:rsidP="00DE2DA2">
            <w:pPr>
              <w:spacing w:after="0"/>
              <w:jc w:val="center"/>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Ποσότητα</w:t>
            </w:r>
          </w:p>
        </w:tc>
        <w:tc>
          <w:tcPr>
            <w:tcW w:w="856" w:type="pct"/>
            <w:tcBorders>
              <w:top w:val="single" w:sz="4" w:space="0" w:color="auto"/>
              <w:left w:val="nil"/>
              <w:bottom w:val="single" w:sz="4" w:space="0" w:color="auto"/>
              <w:right w:val="single" w:sz="4" w:space="0" w:color="auto"/>
            </w:tcBorders>
            <w:noWrap/>
            <w:vAlign w:val="center"/>
            <w:hideMark/>
          </w:tcPr>
          <w:p w14:paraId="37B72B48" w14:textId="77777777" w:rsidR="00E3679D" w:rsidRPr="00E3679D" w:rsidRDefault="00E3679D" w:rsidP="00DE2DA2">
            <w:pPr>
              <w:spacing w:after="0"/>
              <w:jc w:val="center"/>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Τιμή Μονάδας</w:t>
            </w:r>
          </w:p>
        </w:tc>
        <w:tc>
          <w:tcPr>
            <w:tcW w:w="718" w:type="pct"/>
            <w:tcBorders>
              <w:top w:val="single" w:sz="4" w:space="0" w:color="auto"/>
              <w:left w:val="nil"/>
              <w:bottom w:val="single" w:sz="4" w:space="0" w:color="auto"/>
              <w:right w:val="single" w:sz="4" w:space="0" w:color="auto"/>
            </w:tcBorders>
            <w:noWrap/>
            <w:vAlign w:val="center"/>
            <w:hideMark/>
          </w:tcPr>
          <w:p w14:paraId="09044493" w14:textId="77777777" w:rsidR="00E3679D" w:rsidRPr="00E3679D" w:rsidRDefault="00E3679D" w:rsidP="00DE2DA2">
            <w:pPr>
              <w:spacing w:after="0"/>
              <w:jc w:val="center"/>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Καθαρή αξία</w:t>
            </w:r>
          </w:p>
        </w:tc>
        <w:tc>
          <w:tcPr>
            <w:tcW w:w="653" w:type="pct"/>
            <w:tcBorders>
              <w:top w:val="single" w:sz="4" w:space="0" w:color="auto"/>
              <w:left w:val="nil"/>
              <w:bottom w:val="single" w:sz="4" w:space="0" w:color="auto"/>
              <w:right w:val="single" w:sz="4" w:space="0" w:color="auto"/>
            </w:tcBorders>
            <w:noWrap/>
            <w:vAlign w:val="center"/>
            <w:hideMark/>
          </w:tcPr>
          <w:p w14:paraId="03C75F99" w14:textId="77777777" w:rsidR="00E3679D" w:rsidRPr="00E3679D" w:rsidRDefault="00E3679D" w:rsidP="00DE2DA2">
            <w:pPr>
              <w:spacing w:after="0"/>
              <w:jc w:val="center"/>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ΦΠΑ</w:t>
            </w:r>
          </w:p>
        </w:tc>
        <w:tc>
          <w:tcPr>
            <w:tcW w:w="718" w:type="pct"/>
            <w:tcBorders>
              <w:top w:val="single" w:sz="4" w:space="0" w:color="auto"/>
              <w:left w:val="nil"/>
              <w:bottom w:val="single" w:sz="4" w:space="0" w:color="auto"/>
              <w:right w:val="single" w:sz="4" w:space="0" w:color="auto"/>
            </w:tcBorders>
            <w:noWrap/>
            <w:vAlign w:val="center"/>
            <w:hideMark/>
          </w:tcPr>
          <w:p w14:paraId="12AB19CC" w14:textId="77777777" w:rsidR="00E3679D" w:rsidRPr="00E3679D" w:rsidRDefault="00E3679D" w:rsidP="00DE2DA2">
            <w:pPr>
              <w:spacing w:after="0"/>
              <w:jc w:val="center"/>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ΣΥΝΟΛΟ</w:t>
            </w:r>
          </w:p>
        </w:tc>
      </w:tr>
      <w:tr w:rsidR="00E3679D" w:rsidRPr="00E3679D" w14:paraId="62991F8E" w14:textId="77777777" w:rsidTr="00DE2DA2">
        <w:trPr>
          <w:trHeight w:val="288"/>
        </w:trPr>
        <w:tc>
          <w:tcPr>
            <w:tcW w:w="1404" w:type="pct"/>
            <w:tcBorders>
              <w:top w:val="nil"/>
              <w:left w:val="single" w:sz="4" w:space="0" w:color="auto"/>
              <w:bottom w:val="single" w:sz="4" w:space="0" w:color="auto"/>
              <w:right w:val="single" w:sz="4" w:space="0" w:color="auto"/>
            </w:tcBorders>
            <w:noWrap/>
            <w:vAlign w:val="bottom"/>
            <w:hideMark/>
          </w:tcPr>
          <w:p w14:paraId="065544A2" w14:textId="77777777" w:rsidR="00E3679D" w:rsidRPr="00E3679D" w:rsidRDefault="00E3679D" w:rsidP="00DE2DA2">
            <w:pPr>
              <w:spacing w:after="0"/>
              <w:rPr>
                <w:rFonts w:ascii="Calibri" w:hAnsi="Calibri" w:cs="Calibri"/>
                <w:color w:val="000000"/>
                <w:sz w:val="20"/>
                <w:szCs w:val="20"/>
                <w:lang w:eastAsia="el-GR"/>
              </w:rPr>
            </w:pPr>
            <w:r w:rsidRPr="00E3679D">
              <w:rPr>
                <w:rFonts w:ascii="Calibri" w:hAnsi="Calibri" w:cs="Calibri"/>
                <w:color w:val="000000"/>
                <w:sz w:val="20"/>
                <w:szCs w:val="20"/>
                <w:lang w:eastAsia="el-GR"/>
              </w:rPr>
              <w:t xml:space="preserve">Σκοπευτική μηχανή </w:t>
            </w:r>
            <w:proofErr w:type="spellStart"/>
            <w:r w:rsidRPr="00E3679D">
              <w:rPr>
                <w:rFonts w:ascii="Calibri" w:hAnsi="Calibri" w:cs="Calibri"/>
                <w:color w:val="000000"/>
                <w:sz w:val="20"/>
                <w:szCs w:val="20"/>
                <w:lang w:eastAsia="el-GR"/>
              </w:rPr>
              <w:t>trap</w:t>
            </w:r>
            <w:proofErr w:type="spellEnd"/>
          </w:p>
        </w:tc>
        <w:tc>
          <w:tcPr>
            <w:tcW w:w="650" w:type="pct"/>
            <w:tcBorders>
              <w:top w:val="nil"/>
              <w:left w:val="nil"/>
              <w:bottom w:val="single" w:sz="4" w:space="0" w:color="auto"/>
              <w:right w:val="single" w:sz="4" w:space="0" w:color="auto"/>
            </w:tcBorders>
            <w:noWrap/>
            <w:vAlign w:val="bottom"/>
            <w:hideMark/>
          </w:tcPr>
          <w:p w14:paraId="1036BC1E"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45</w:t>
            </w:r>
          </w:p>
        </w:tc>
        <w:tc>
          <w:tcPr>
            <w:tcW w:w="856" w:type="pct"/>
            <w:tcBorders>
              <w:top w:val="nil"/>
              <w:left w:val="nil"/>
              <w:bottom w:val="single" w:sz="4" w:space="0" w:color="auto"/>
              <w:right w:val="single" w:sz="4" w:space="0" w:color="auto"/>
            </w:tcBorders>
            <w:noWrap/>
            <w:vAlign w:val="bottom"/>
            <w:hideMark/>
          </w:tcPr>
          <w:p w14:paraId="1EDB8665"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2.622,22</w:t>
            </w:r>
          </w:p>
        </w:tc>
        <w:tc>
          <w:tcPr>
            <w:tcW w:w="718" w:type="pct"/>
            <w:tcBorders>
              <w:top w:val="nil"/>
              <w:left w:val="nil"/>
              <w:bottom w:val="single" w:sz="4" w:space="0" w:color="auto"/>
              <w:right w:val="single" w:sz="4" w:space="0" w:color="auto"/>
            </w:tcBorders>
            <w:noWrap/>
            <w:vAlign w:val="bottom"/>
            <w:hideMark/>
          </w:tcPr>
          <w:p w14:paraId="66BF8CB5"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118.000,00</w:t>
            </w:r>
          </w:p>
        </w:tc>
        <w:tc>
          <w:tcPr>
            <w:tcW w:w="653" w:type="pct"/>
            <w:tcBorders>
              <w:top w:val="nil"/>
              <w:left w:val="nil"/>
              <w:bottom w:val="single" w:sz="4" w:space="0" w:color="auto"/>
              <w:right w:val="single" w:sz="4" w:space="0" w:color="auto"/>
            </w:tcBorders>
            <w:noWrap/>
            <w:vAlign w:val="bottom"/>
            <w:hideMark/>
          </w:tcPr>
          <w:p w14:paraId="5D85E88C"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28.320,00</w:t>
            </w:r>
          </w:p>
        </w:tc>
        <w:tc>
          <w:tcPr>
            <w:tcW w:w="718" w:type="pct"/>
            <w:tcBorders>
              <w:top w:val="nil"/>
              <w:left w:val="nil"/>
              <w:bottom w:val="single" w:sz="4" w:space="0" w:color="auto"/>
              <w:right w:val="single" w:sz="4" w:space="0" w:color="auto"/>
            </w:tcBorders>
            <w:noWrap/>
            <w:vAlign w:val="bottom"/>
            <w:hideMark/>
          </w:tcPr>
          <w:p w14:paraId="7537392B"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146.320,00</w:t>
            </w:r>
          </w:p>
        </w:tc>
      </w:tr>
      <w:tr w:rsidR="00E3679D" w:rsidRPr="00E3679D" w14:paraId="6D34747B" w14:textId="77777777" w:rsidTr="00DE2DA2">
        <w:trPr>
          <w:trHeight w:val="288"/>
        </w:trPr>
        <w:tc>
          <w:tcPr>
            <w:tcW w:w="1404" w:type="pct"/>
            <w:tcBorders>
              <w:top w:val="nil"/>
              <w:left w:val="single" w:sz="4" w:space="0" w:color="auto"/>
              <w:bottom w:val="single" w:sz="4" w:space="0" w:color="auto"/>
              <w:right w:val="single" w:sz="4" w:space="0" w:color="auto"/>
            </w:tcBorders>
            <w:noWrap/>
            <w:vAlign w:val="bottom"/>
            <w:hideMark/>
          </w:tcPr>
          <w:p w14:paraId="275C6B05" w14:textId="77777777" w:rsidR="00E3679D" w:rsidRPr="00E3679D" w:rsidRDefault="00E3679D" w:rsidP="00DE2DA2">
            <w:pPr>
              <w:spacing w:after="0"/>
              <w:rPr>
                <w:rFonts w:ascii="Calibri" w:hAnsi="Calibri" w:cs="Calibri"/>
                <w:color w:val="000000"/>
                <w:sz w:val="20"/>
                <w:szCs w:val="20"/>
                <w:lang w:eastAsia="el-GR"/>
              </w:rPr>
            </w:pPr>
            <w:r w:rsidRPr="00E3679D">
              <w:rPr>
                <w:rFonts w:ascii="Calibri" w:hAnsi="Calibri" w:cs="Calibri"/>
                <w:color w:val="000000"/>
                <w:sz w:val="20"/>
                <w:szCs w:val="20"/>
                <w:lang w:eastAsia="el-GR"/>
              </w:rPr>
              <w:t xml:space="preserve">Σκοπευτική μηχανή </w:t>
            </w:r>
            <w:proofErr w:type="spellStart"/>
            <w:r w:rsidRPr="00E3679D">
              <w:rPr>
                <w:rFonts w:ascii="Calibri" w:hAnsi="Calibri" w:cs="Calibri"/>
                <w:color w:val="000000"/>
                <w:sz w:val="20"/>
                <w:szCs w:val="20"/>
                <w:lang w:eastAsia="el-GR"/>
              </w:rPr>
              <w:t>skeet</w:t>
            </w:r>
            <w:proofErr w:type="spellEnd"/>
          </w:p>
        </w:tc>
        <w:tc>
          <w:tcPr>
            <w:tcW w:w="650" w:type="pct"/>
            <w:tcBorders>
              <w:top w:val="nil"/>
              <w:left w:val="nil"/>
              <w:bottom w:val="single" w:sz="4" w:space="0" w:color="auto"/>
              <w:right w:val="single" w:sz="4" w:space="0" w:color="auto"/>
            </w:tcBorders>
            <w:noWrap/>
            <w:vAlign w:val="bottom"/>
            <w:hideMark/>
          </w:tcPr>
          <w:p w14:paraId="1F826FE4"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6</w:t>
            </w:r>
          </w:p>
        </w:tc>
        <w:tc>
          <w:tcPr>
            <w:tcW w:w="856" w:type="pct"/>
            <w:tcBorders>
              <w:top w:val="nil"/>
              <w:left w:val="nil"/>
              <w:bottom w:val="single" w:sz="4" w:space="0" w:color="auto"/>
              <w:right w:val="single" w:sz="4" w:space="0" w:color="auto"/>
            </w:tcBorders>
            <w:noWrap/>
            <w:vAlign w:val="bottom"/>
            <w:hideMark/>
          </w:tcPr>
          <w:p w14:paraId="6A0B45D5"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3.000,00</w:t>
            </w:r>
          </w:p>
        </w:tc>
        <w:tc>
          <w:tcPr>
            <w:tcW w:w="718" w:type="pct"/>
            <w:tcBorders>
              <w:top w:val="nil"/>
              <w:left w:val="nil"/>
              <w:bottom w:val="single" w:sz="4" w:space="0" w:color="auto"/>
              <w:right w:val="single" w:sz="4" w:space="0" w:color="auto"/>
            </w:tcBorders>
            <w:noWrap/>
            <w:vAlign w:val="bottom"/>
            <w:hideMark/>
          </w:tcPr>
          <w:p w14:paraId="4D82EB92"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18.000,00</w:t>
            </w:r>
          </w:p>
        </w:tc>
        <w:tc>
          <w:tcPr>
            <w:tcW w:w="653" w:type="pct"/>
            <w:tcBorders>
              <w:top w:val="nil"/>
              <w:left w:val="nil"/>
              <w:bottom w:val="single" w:sz="4" w:space="0" w:color="auto"/>
              <w:right w:val="single" w:sz="4" w:space="0" w:color="auto"/>
            </w:tcBorders>
            <w:noWrap/>
            <w:vAlign w:val="bottom"/>
            <w:hideMark/>
          </w:tcPr>
          <w:p w14:paraId="32942F29"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4.320,00</w:t>
            </w:r>
          </w:p>
        </w:tc>
        <w:tc>
          <w:tcPr>
            <w:tcW w:w="718" w:type="pct"/>
            <w:tcBorders>
              <w:top w:val="nil"/>
              <w:left w:val="nil"/>
              <w:bottom w:val="single" w:sz="4" w:space="0" w:color="auto"/>
              <w:right w:val="single" w:sz="4" w:space="0" w:color="auto"/>
            </w:tcBorders>
            <w:noWrap/>
            <w:vAlign w:val="bottom"/>
            <w:hideMark/>
          </w:tcPr>
          <w:p w14:paraId="79E1F9AE"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22.320,00</w:t>
            </w:r>
          </w:p>
        </w:tc>
      </w:tr>
      <w:tr w:rsidR="00E3679D" w:rsidRPr="00E3679D" w14:paraId="67CFD3A8" w14:textId="77777777" w:rsidTr="00DE2DA2">
        <w:trPr>
          <w:trHeight w:val="288"/>
        </w:trPr>
        <w:tc>
          <w:tcPr>
            <w:tcW w:w="1404" w:type="pct"/>
            <w:tcBorders>
              <w:top w:val="nil"/>
              <w:left w:val="single" w:sz="4" w:space="0" w:color="auto"/>
              <w:bottom w:val="single" w:sz="4" w:space="0" w:color="auto"/>
              <w:right w:val="single" w:sz="4" w:space="0" w:color="auto"/>
            </w:tcBorders>
            <w:noWrap/>
            <w:vAlign w:val="bottom"/>
            <w:hideMark/>
          </w:tcPr>
          <w:p w14:paraId="10657EA9" w14:textId="77777777" w:rsidR="00E3679D" w:rsidRPr="00E3679D" w:rsidRDefault="00E3679D" w:rsidP="00DE2DA2">
            <w:pPr>
              <w:spacing w:after="0"/>
              <w:rPr>
                <w:rFonts w:ascii="Calibri" w:hAnsi="Calibri" w:cs="Calibri"/>
                <w:color w:val="000000"/>
                <w:sz w:val="20"/>
                <w:szCs w:val="20"/>
                <w:lang w:eastAsia="el-GR"/>
              </w:rPr>
            </w:pPr>
            <w:r w:rsidRPr="00E3679D">
              <w:rPr>
                <w:rFonts w:ascii="Calibri" w:hAnsi="Calibri" w:cs="Calibri"/>
                <w:color w:val="000000"/>
                <w:sz w:val="20"/>
                <w:szCs w:val="20"/>
                <w:lang w:eastAsia="el-GR"/>
              </w:rPr>
              <w:t>Έξοδα μεταφοράς</w:t>
            </w:r>
          </w:p>
        </w:tc>
        <w:tc>
          <w:tcPr>
            <w:tcW w:w="650" w:type="pct"/>
            <w:tcBorders>
              <w:top w:val="nil"/>
              <w:left w:val="nil"/>
              <w:bottom w:val="single" w:sz="4" w:space="0" w:color="auto"/>
              <w:right w:val="single" w:sz="4" w:space="0" w:color="auto"/>
            </w:tcBorders>
            <w:noWrap/>
            <w:vAlign w:val="bottom"/>
            <w:hideMark/>
          </w:tcPr>
          <w:p w14:paraId="20B8C322"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1</w:t>
            </w:r>
          </w:p>
        </w:tc>
        <w:tc>
          <w:tcPr>
            <w:tcW w:w="856" w:type="pct"/>
            <w:tcBorders>
              <w:top w:val="nil"/>
              <w:left w:val="nil"/>
              <w:bottom w:val="single" w:sz="4" w:space="0" w:color="auto"/>
              <w:right w:val="single" w:sz="4" w:space="0" w:color="auto"/>
            </w:tcBorders>
            <w:noWrap/>
            <w:vAlign w:val="bottom"/>
            <w:hideMark/>
          </w:tcPr>
          <w:p w14:paraId="6B22A97E"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5.500,00</w:t>
            </w:r>
          </w:p>
        </w:tc>
        <w:tc>
          <w:tcPr>
            <w:tcW w:w="718" w:type="pct"/>
            <w:tcBorders>
              <w:top w:val="nil"/>
              <w:left w:val="nil"/>
              <w:bottom w:val="single" w:sz="4" w:space="0" w:color="auto"/>
              <w:right w:val="single" w:sz="4" w:space="0" w:color="auto"/>
            </w:tcBorders>
            <w:noWrap/>
            <w:vAlign w:val="bottom"/>
            <w:hideMark/>
          </w:tcPr>
          <w:p w14:paraId="2BCD452E"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5.500,00</w:t>
            </w:r>
          </w:p>
        </w:tc>
        <w:tc>
          <w:tcPr>
            <w:tcW w:w="653" w:type="pct"/>
            <w:tcBorders>
              <w:top w:val="nil"/>
              <w:left w:val="nil"/>
              <w:bottom w:val="single" w:sz="4" w:space="0" w:color="auto"/>
              <w:right w:val="single" w:sz="4" w:space="0" w:color="auto"/>
            </w:tcBorders>
            <w:noWrap/>
            <w:vAlign w:val="bottom"/>
            <w:hideMark/>
          </w:tcPr>
          <w:p w14:paraId="7CE3B9AB"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1.320,00</w:t>
            </w:r>
          </w:p>
        </w:tc>
        <w:tc>
          <w:tcPr>
            <w:tcW w:w="718" w:type="pct"/>
            <w:tcBorders>
              <w:top w:val="nil"/>
              <w:left w:val="nil"/>
              <w:bottom w:val="single" w:sz="4" w:space="0" w:color="auto"/>
              <w:right w:val="single" w:sz="4" w:space="0" w:color="auto"/>
            </w:tcBorders>
            <w:noWrap/>
            <w:vAlign w:val="bottom"/>
            <w:hideMark/>
          </w:tcPr>
          <w:p w14:paraId="4756CBA8"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6.820,00</w:t>
            </w:r>
          </w:p>
        </w:tc>
      </w:tr>
      <w:tr w:rsidR="00E3679D" w:rsidRPr="00E3679D" w14:paraId="15CF838D" w14:textId="77777777" w:rsidTr="00DE2DA2">
        <w:trPr>
          <w:trHeight w:val="288"/>
        </w:trPr>
        <w:tc>
          <w:tcPr>
            <w:tcW w:w="1404" w:type="pct"/>
            <w:tcBorders>
              <w:top w:val="nil"/>
              <w:left w:val="single" w:sz="4" w:space="0" w:color="auto"/>
              <w:bottom w:val="single" w:sz="4" w:space="0" w:color="auto"/>
              <w:right w:val="single" w:sz="4" w:space="0" w:color="auto"/>
            </w:tcBorders>
            <w:noWrap/>
            <w:vAlign w:val="bottom"/>
            <w:hideMark/>
          </w:tcPr>
          <w:p w14:paraId="2AF7B5E4" w14:textId="77777777" w:rsidR="00E3679D" w:rsidRPr="00E3679D" w:rsidRDefault="00E3679D" w:rsidP="00DE2DA2">
            <w:pPr>
              <w:spacing w:after="0"/>
              <w:rPr>
                <w:rFonts w:ascii="Calibri" w:hAnsi="Calibri" w:cs="Calibri"/>
                <w:color w:val="000000"/>
                <w:sz w:val="20"/>
                <w:szCs w:val="20"/>
                <w:lang w:eastAsia="el-GR"/>
              </w:rPr>
            </w:pPr>
            <w:r w:rsidRPr="00E3679D">
              <w:rPr>
                <w:rFonts w:ascii="Calibri" w:hAnsi="Calibri" w:cs="Calibri"/>
                <w:color w:val="000000"/>
                <w:sz w:val="20"/>
                <w:szCs w:val="20"/>
                <w:lang w:eastAsia="el-GR"/>
              </w:rPr>
              <w:t>Κόστος εγκατάστασης</w:t>
            </w:r>
          </w:p>
        </w:tc>
        <w:tc>
          <w:tcPr>
            <w:tcW w:w="650" w:type="pct"/>
            <w:tcBorders>
              <w:top w:val="nil"/>
              <w:left w:val="nil"/>
              <w:bottom w:val="single" w:sz="4" w:space="0" w:color="auto"/>
              <w:right w:val="single" w:sz="4" w:space="0" w:color="auto"/>
            </w:tcBorders>
            <w:noWrap/>
            <w:vAlign w:val="bottom"/>
            <w:hideMark/>
          </w:tcPr>
          <w:p w14:paraId="7C09A7D8"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1</w:t>
            </w:r>
          </w:p>
        </w:tc>
        <w:tc>
          <w:tcPr>
            <w:tcW w:w="856" w:type="pct"/>
            <w:tcBorders>
              <w:top w:val="nil"/>
              <w:left w:val="nil"/>
              <w:bottom w:val="single" w:sz="4" w:space="0" w:color="auto"/>
              <w:right w:val="single" w:sz="4" w:space="0" w:color="auto"/>
            </w:tcBorders>
            <w:noWrap/>
            <w:vAlign w:val="bottom"/>
            <w:hideMark/>
          </w:tcPr>
          <w:p w14:paraId="1978F644"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8.500,00</w:t>
            </w:r>
          </w:p>
        </w:tc>
        <w:tc>
          <w:tcPr>
            <w:tcW w:w="718" w:type="pct"/>
            <w:tcBorders>
              <w:top w:val="nil"/>
              <w:left w:val="nil"/>
              <w:bottom w:val="single" w:sz="4" w:space="0" w:color="auto"/>
              <w:right w:val="single" w:sz="4" w:space="0" w:color="auto"/>
            </w:tcBorders>
            <w:noWrap/>
            <w:vAlign w:val="bottom"/>
            <w:hideMark/>
          </w:tcPr>
          <w:p w14:paraId="508C5EA7"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8.500,00</w:t>
            </w:r>
          </w:p>
        </w:tc>
        <w:tc>
          <w:tcPr>
            <w:tcW w:w="653" w:type="pct"/>
            <w:tcBorders>
              <w:top w:val="nil"/>
              <w:left w:val="nil"/>
              <w:bottom w:val="single" w:sz="4" w:space="0" w:color="auto"/>
              <w:right w:val="single" w:sz="4" w:space="0" w:color="auto"/>
            </w:tcBorders>
            <w:noWrap/>
            <w:vAlign w:val="bottom"/>
            <w:hideMark/>
          </w:tcPr>
          <w:p w14:paraId="3417FF3D"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2.040,00</w:t>
            </w:r>
          </w:p>
        </w:tc>
        <w:tc>
          <w:tcPr>
            <w:tcW w:w="718" w:type="pct"/>
            <w:tcBorders>
              <w:top w:val="nil"/>
              <w:left w:val="nil"/>
              <w:bottom w:val="single" w:sz="4" w:space="0" w:color="auto"/>
              <w:right w:val="single" w:sz="4" w:space="0" w:color="auto"/>
            </w:tcBorders>
            <w:noWrap/>
            <w:vAlign w:val="bottom"/>
            <w:hideMark/>
          </w:tcPr>
          <w:p w14:paraId="17A7A772" w14:textId="77777777" w:rsidR="00E3679D" w:rsidRPr="00E3679D" w:rsidRDefault="00E3679D" w:rsidP="00DE2DA2">
            <w:pPr>
              <w:spacing w:after="0"/>
              <w:jc w:val="right"/>
              <w:rPr>
                <w:rFonts w:ascii="Calibri" w:hAnsi="Calibri" w:cs="Calibri"/>
                <w:color w:val="000000"/>
                <w:sz w:val="20"/>
                <w:szCs w:val="20"/>
                <w:lang w:eastAsia="el-GR"/>
              </w:rPr>
            </w:pPr>
            <w:r w:rsidRPr="00E3679D">
              <w:rPr>
                <w:rFonts w:ascii="Calibri" w:hAnsi="Calibri" w:cs="Calibri"/>
                <w:color w:val="000000"/>
                <w:sz w:val="20"/>
                <w:szCs w:val="20"/>
                <w:lang w:eastAsia="el-GR"/>
              </w:rPr>
              <w:t>10.540,00</w:t>
            </w:r>
          </w:p>
        </w:tc>
      </w:tr>
      <w:tr w:rsidR="00E3679D" w:rsidRPr="00E3679D" w14:paraId="2BFA4E88" w14:textId="77777777" w:rsidTr="00DE2DA2">
        <w:trPr>
          <w:trHeight w:val="288"/>
        </w:trPr>
        <w:tc>
          <w:tcPr>
            <w:tcW w:w="2910" w:type="pct"/>
            <w:gridSpan w:val="3"/>
            <w:tcBorders>
              <w:top w:val="single" w:sz="4" w:space="0" w:color="auto"/>
              <w:left w:val="single" w:sz="4" w:space="0" w:color="auto"/>
              <w:bottom w:val="single" w:sz="4" w:space="0" w:color="auto"/>
              <w:right w:val="single" w:sz="4" w:space="0" w:color="auto"/>
            </w:tcBorders>
            <w:noWrap/>
            <w:vAlign w:val="bottom"/>
            <w:hideMark/>
          </w:tcPr>
          <w:p w14:paraId="54F68878" w14:textId="77777777" w:rsidR="00E3679D" w:rsidRPr="00E3679D" w:rsidRDefault="00E3679D" w:rsidP="00DE2DA2">
            <w:pPr>
              <w:spacing w:after="0"/>
              <w:jc w:val="center"/>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ΣΥΝΟΛΟ</w:t>
            </w:r>
          </w:p>
        </w:tc>
        <w:tc>
          <w:tcPr>
            <w:tcW w:w="718" w:type="pct"/>
            <w:tcBorders>
              <w:top w:val="nil"/>
              <w:left w:val="nil"/>
              <w:bottom w:val="single" w:sz="4" w:space="0" w:color="auto"/>
              <w:right w:val="single" w:sz="4" w:space="0" w:color="auto"/>
            </w:tcBorders>
            <w:noWrap/>
            <w:vAlign w:val="bottom"/>
            <w:hideMark/>
          </w:tcPr>
          <w:p w14:paraId="10DE520B" w14:textId="77777777" w:rsidR="00E3679D" w:rsidRPr="00E3679D" w:rsidRDefault="00E3679D" w:rsidP="00DE2DA2">
            <w:pPr>
              <w:spacing w:after="0"/>
              <w:jc w:val="right"/>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150.000,00</w:t>
            </w:r>
          </w:p>
        </w:tc>
        <w:tc>
          <w:tcPr>
            <w:tcW w:w="653" w:type="pct"/>
            <w:tcBorders>
              <w:top w:val="nil"/>
              <w:left w:val="nil"/>
              <w:bottom w:val="single" w:sz="4" w:space="0" w:color="auto"/>
              <w:right w:val="single" w:sz="4" w:space="0" w:color="auto"/>
            </w:tcBorders>
            <w:noWrap/>
            <w:vAlign w:val="bottom"/>
            <w:hideMark/>
          </w:tcPr>
          <w:p w14:paraId="3BFE196F" w14:textId="77777777" w:rsidR="00E3679D" w:rsidRPr="00E3679D" w:rsidRDefault="00E3679D" w:rsidP="00DE2DA2">
            <w:pPr>
              <w:spacing w:after="0"/>
              <w:jc w:val="right"/>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36.000,00</w:t>
            </w:r>
          </w:p>
        </w:tc>
        <w:tc>
          <w:tcPr>
            <w:tcW w:w="718" w:type="pct"/>
            <w:tcBorders>
              <w:top w:val="nil"/>
              <w:left w:val="nil"/>
              <w:bottom w:val="single" w:sz="4" w:space="0" w:color="auto"/>
              <w:right w:val="single" w:sz="4" w:space="0" w:color="auto"/>
            </w:tcBorders>
            <w:noWrap/>
            <w:vAlign w:val="bottom"/>
            <w:hideMark/>
          </w:tcPr>
          <w:p w14:paraId="1E227BF6" w14:textId="77777777" w:rsidR="00E3679D" w:rsidRPr="00E3679D" w:rsidRDefault="00E3679D" w:rsidP="00DE2DA2">
            <w:pPr>
              <w:spacing w:after="0"/>
              <w:jc w:val="right"/>
              <w:rPr>
                <w:rFonts w:ascii="Calibri" w:hAnsi="Calibri" w:cs="Calibri"/>
                <w:b/>
                <w:bCs/>
                <w:color w:val="000000"/>
                <w:sz w:val="20"/>
                <w:szCs w:val="20"/>
                <w:lang w:eastAsia="el-GR"/>
              </w:rPr>
            </w:pPr>
            <w:r w:rsidRPr="00E3679D">
              <w:rPr>
                <w:rFonts w:ascii="Calibri" w:hAnsi="Calibri" w:cs="Calibri"/>
                <w:b/>
                <w:bCs/>
                <w:color w:val="000000"/>
                <w:sz w:val="20"/>
                <w:szCs w:val="20"/>
                <w:lang w:eastAsia="el-GR"/>
              </w:rPr>
              <w:t>186.000,00</w:t>
            </w:r>
          </w:p>
        </w:tc>
      </w:tr>
    </w:tbl>
    <w:p w14:paraId="2EC5DA93" w14:textId="77777777" w:rsidR="00E3679D" w:rsidRPr="00E3679D" w:rsidRDefault="00E3679D" w:rsidP="00E3679D">
      <w:pPr>
        <w:rPr>
          <w:rFonts w:ascii="Calibri" w:hAnsi="Calibri" w:cs="Calibri"/>
          <w:sz w:val="20"/>
          <w:szCs w:val="20"/>
          <w:lang w:eastAsia="ar-SA"/>
        </w:rPr>
      </w:pPr>
    </w:p>
    <w:p w14:paraId="6AD1F12D" w14:textId="77777777" w:rsidR="00E3679D" w:rsidRPr="00E3679D" w:rsidRDefault="00E3679D" w:rsidP="00E3679D">
      <w:pPr>
        <w:rPr>
          <w:rFonts w:ascii="Calibri" w:hAnsi="Calibri" w:cs="Calibri"/>
          <w:sz w:val="20"/>
          <w:szCs w:val="20"/>
        </w:rPr>
      </w:pPr>
      <w:r w:rsidRPr="00E3679D">
        <w:rPr>
          <w:rFonts w:ascii="Calibri" w:hAnsi="Calibri" w:cs="Calibri"/>
          <w:sz w:val="20"/>
          <w:szCs w:val="20"/>
        </w:rPr>
        <w:t>Η παράδοση των προϊόντων θα πρέπει να γίνει εντός ενενήντα (90) ημερών από την ημερομηνία υπογραφής της σύμβασης.</w:t>
      </w:r>
    </w:p>
    <w:p w14:paraId="05124C2F" w14:textId="77777777" w:rsidR="00E3679D" w:rsidRPr="00E3679D" w:rsidRDefault="00E3679D" w:rsidP="00E3679D">
      <w:pPr>
        <w:rPr>
          <w:rFonts w:ascii="Calibri" w:hAnsi="Calibri" w:cs="Calibri"/>
          <w:sz w:val="20"/>
          <w:szCs w:val="20"/>
        </w:rPr>
      </w:pPr>
      <w:r w:rsidRPr="00E3679D">
        <w:rPr>
          <w:rFonts w:ascii="Calibri" w:hAnsi="Calibri" w:cs="Calibri"/>
          <w:sz w:val="20"/>
          <w:szCs w:val="20"/>
        </w:rPr>
        <w:t xml:space="preserve">Η καταληκτική ημερομηνία παραλαβής των προσφορών είναι η 13/9/2026 και ώρα 11:00 π.μ. </w:t>
      </w:r>
    </w:p>
    <w:p w14:paraId="2A015F0C" w14:textId="77777777" w:rsidR="00E3679D" w:rsidRPr="00E3679D" w:rsidRDefault="00E3679D" w:rsidP="00E3679D">
      <w:pPr>
        <w:rPr>
          <w:rFonts w:ascii="Calibri" w:hAnsi="Calibri" w:cs="Calibri"/>
          <w:sz w:val="20"/>
          <w:szCs w:val="20"/>
        </w:rPr>
      </w:pPr>
      <w:r w:rsidRPr="00E3679D">
        <w:rPr>
          <w:rFonts w:ascii="Calibri" w:hAnsi="Calibri" w:cs="Calibri"/>
          <w:sz w:val="20"/>
          <w:szCs w:val="20"/>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5" w:history="1">
        <w:r w:rsidRPr="00E3679D">
          <w:rPr>
            <w:rFonts w:ascii="Calibri" w:hAnsi="Calibri" w:cs="Calibri"/>
            <w:sz w:val="20"/>
            <w:szCs w:val="20"/>
          </w:rPr>
          <w:t>www.promitheus.gov.gr</w:t>
        </w:r>
      </w:hyperlink>
      <w:r w:rsidRPr="00E3679D">
        <w:rPr>
          <w:rFonts w:ascii="Calibri" w:hAnsi="Calibri" w:cs="Calibri"/>
          <w:sz w:val="20"/>
          <w:szCs w:val="20"/>
        </w:rPr>
        <w:t>) https://portal.eprocurement.gov.gr/webcenter/portal/TestPortal</w:t>
      </w:r>
    </w:p>
    <w:p w14:paraId="59D8BCDB" w14:textId="206A2EF2" w:rsidR="00E3679D" w:rsidRDefault="00E3679D" w:rsidP="00E3679D">
      <w:pPr>
        <w:rPr>
          <w:rFonts w:ascii="Calibri" w:hAnsi="Calibri" w:cs="Calibri"/>
          <w:sz w:val="20"/>
          <w:szCs w:val="20"/>
        </w:rPr>
      </w:pPr>
      <w:r>
        <w:rPr>
          <w:rFonts w:ascii="Calibri" w:hAnsi="Calibri" w:cs="Calibri"/>
          <w:sz w:val="20"/>
          <w:szCs w:val="20"/>
        </w:rPr>
        <w:t xml:space="preserve">Η </w:t>
      </w:r>
      <w:r w:rsidRPr="00E3679D">
        <w:rPr>
          <w:rFonts w:ascii="Calibri" w:hAnsi="Calibri" w:cs="Calibri"/>
          <w:sz w:val="20"/>
          <w:szCs w:val="20"/>
        </w:rPr>
        <w:t>Ηλεκτρονική Αποσφράγιση του (υπό)φακέλου «Δικαιολογητικά Συμμετοχής-Τεχνική Προσφορά» και του (υπό)φακέλου «Οικονομική Προσφορά»,</w:t>
      </w:r>
      <w:r>
        <w:rPr>
          <w:rFonts w:ascii="Calibri" w:hAnsi="Calibri" w:cs="Calibri"/>
          <w:sz w:val="20"/>
          <w:szCs w:val="20"/>
        </w:rPr>
        <w:t xml:space="preserve"> θα διενεργηθεί</w:t>
      </w:r>
      <w:r w:rsidRPr="00E3679D">
        <w:rPr>
          <w:rFonts w:ascii="Calibri" w:hAnsi="Calibri" w:cs="Calibri"/>
          <w:sz w:val="20"/>
          <w:szCs w:val="20"/>
        </w:rPr>
        <w:t xml:space="preserve"> την 14/9/2026 και ώρα 11:00.</w:t>
      </w:r>
    </w:p>
    <w:p w14:paraId="6E2DB598" w14:textId="5C8D9AA0" w:rsidR="00E3679D" w:rsidRPr="00E3679D" w:rsidRDefault="00E3679D" w:rsidP="00E3679D">
      <w:pPr>
        <w:rPr>
          <w:rFonts w:ascii="Calibri" w:hAnsi="Calibri" w:cs="Calibri"/>
          <w:sz w:val="20"/>
          <w:szCs w:val="20"/>
        </w:rPr>
      </w:pPr>
      <w:r w:rsidRPr="00E3679D">
        <w:rPr>
          <w:rFonts w:ascii="Calibri" w:hAnsi="Calibri" w:cs="Calibri"/>
          <w:sz w:val="20"/>
          <w:szCs w:val="20"/>
        </w:rPr>
        <w:t>Τα έγγραφα της σύμβασης της παρούσας Διακήρυξης καταχωρήθηκαν στη σχετική ηλεκτρονική διαδικασία σύναψης</w:t>
      </w:r>
      <w:r>
        <w:rPr>
          <w:rFonts w:ascii="Calibri" w:hAnsi="Calibri" w:cs="Calibri"/>
          <w:sz w:val="20"/>
          <w:szCs w:val="20"/>
        </w:rPr>
        <w:t xml:space="preserve"> </w:t>
      </w:r>
      <w:r w:rsidRPr="00E3679D">
        <w:rPr>
          <w:rFonts w:ascii="Calibri" w:hAnsi="Calibri" w:cs="Calibri"/>
          <w:sz w:val="20"/>
          <w:szCs w:val="20"/>
        </w:rPr>
        <w:t xml:space="preserve">σύμβασης στο ΕΣΗΔΗΣ με συστημικό αύξοντα αριθμό </w:t>
      </w:r>
      <w:r>
        <w:rPr>
          <w:rFonts w:ascii="Calibri" w:hAnsi="Calibri" w:cs="Calibri"/>
          <w:sz w:val="20"/>
          <w:szCs w:val="20"/>
        </w:rPr>
        <w:t>519042</w:t>
      </w:r>
      <w:r w:rsidRPr="00E3679D">
        <w:rPr>
          <w:rFonts w:ascii="Calibri" w:hAnsi="Calibri" w:cs="Calibri"/>
          <w:sz w:val="20"/>
          <w:szCs w:val="20"/>
        </w:rPr>
        <w:t xml:space="preserve"> και αναρτήθηκαν στη Διαδικτυακή Πύλη</w:t>
      </w:r>
      <w:r>
        <w:rPr>
          <w:rFonts w:ascii="Calibri" w:hAnsi="Calibri" w:cs="Calibri"/>
          <w:sz w:val="20"/>
          <w:szCs w:val="20"/>
        </w:rPr>
        <w:t xml:space="preserve"> </w:t>
      </w:r>
      <w:r w:rsidRPr="00E3679D">
        <w:rPr>
          <w:rFonts w:ascii="Calibri" w:hAnsi="Calibri" w:cs="Calibri"/>
          <w:sz w:val="20"/>
          <w:szCs w:val="20"/>
        </w:rPr>
        <w:t>www.promitheus.gov.gr του Ο.Π.Σ. Ε.Σ.Η.ΔΗ.Σ.</w:t>
      </w:r>
    </w:p>
    <w:sectPr w:rsidR="00E3679D" w:rsidRPr="00E3679D" w:rsidSect="00E3679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69A3"/>
    <w:multiLevelType w:val="hybridMultilevel"/>
    <w:tmpl w:val="68A609E8"/>
    <w:lvl w:ilvl="0" w:tplc="3DE4DD7C">
      <w:numFmt w:val="bullet"/>
      <w:lvlText w:val="•"/>
      <w:lvlJc w:val="left"/>
      <w:pPr>
        <w:ind w:left="1080" w:hanging="72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78002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79D"/>
    <w:rsid w:val="002A38CD"/>
    <w:rsid w:val="004C53B3"/>
    <w:rsid w:val="00E3679D"/>
    <w:rsid w:val="00E809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B48E2"/>
  <w15:chartTrackingRefBased/>
  <w15:docId w15:val="{44236844-D0D1-4676-84DD-331756EB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36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36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3679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3679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3679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3679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3679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3679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3679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3679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3679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3679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3679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3679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3679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3679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3679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3679D"/>
    <w:rPr>
      <w:rFonts w:eastAsiaTheme="majorEastAsia" w:cstheme="majorBidi"/>
      <w:color w:val="272727" w:themeColor="text1" w:themeTint="D8"/>
    </w:rPr>
  </w:style>
  <w:style w:type="paragraph" w:styleId="a3">
    <w:name w:val="Title"/>
    <w:basedOn w:val="a"/>
    <w:next w:val="a"/>
    <w:link w:val="Char"/>
    <w:uiPriority w:val="10"/>
    <w:qFormat/>
    <w:rsid w:val="00E367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3679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3679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3679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3679D"/>
    <w:pPr>
      <w:spacing w:before="160"/>
      <w:jc w:val="center"/>
    </w:pPr>
    <w:rPr>
      <w:i/>
      <w:iCs/>
      <w:color w:val="404040" w:themeColor="text1" w:themeTint="BF"/>
    </w:rPr>
  </w:style>
  <w:style w:type="character" w:customStyle="1" w:styleId="Char1">
    <w:name w:val="Απόσπασμα Char"/>
    <w:basedOn w:val="a0"/>
    <w:link w:val="a5"/>
    <w:uiPriority w:val="29"/>
    <w:rsid w:val="00E3679D"/>
    <w:rPr>
      <w:i/>
      <w:iCs/>
      <w:color w:val="404040" w:themeColor="text1" w:themeTint="BF"/>
    </w:rPr>
  </w:style>
  <w:style w:type="paragraph" w:styleId="a6">
    <w:name w:val="List Paragraph"/>
    <w:basedOn w:val="a"/>
    <w:uiPriority w:val="1"/>
    <w:qFormat/>
    <w:rsid w:val="00E3679D"/>
    <w:pPr>
      <w:ind w:left="720"/>
      <w:contextualSpacing/>
    </w:pPr>
  </w:style>
  <w:style w:type="character" w:styleId="a7">
    <w:name w:val="Intense Emphasis"/>
    <w:basedOn w:val="a0"/>
    <w:uiPriority w:val="21"/>
    <w:qFormat/>
    <w:rsid w:val="00E3679D"/>
    <w:rPr>
      <w:i/>
      <w:iCs/>
      <w:color w:val="0F4761" w:themeColor="accent1" w:themeShade="BF"/>
    </w:rPr>
  </w:style>
  <w:style w:type="paragraph" w:styleId="a8">
    <w:name w:val="Intense Quote"/>
    <w:basedOn w:val="a"/>
    <w:next w:val="a"/>
    <w:link w:val="Char2"/>
    <w:uiPriority w:val="30"/>
    <w:qFormat/>
    <w:rsid w:val="00E36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3679D"/>
    <w:rPr>
      <w:i/>
      <w:iCs/>
      <w:color w:val="0F4761" w:themeColor="accent1" w:themeShade="BF"/>
    </w:rPr>
  </w:style>
  <w:style w:type="character" w:styleId="a9">
    <w:name w:val="Intense Reference"/>
    <w:basedOn w:val="a0"/>
    <w:uiPriority w:val="32"/>
    <w:qFormat/>
    <w:rsid w:val="00E3679D"/>
    <w:rPr>
      <w:b/>
      <w:bCs/>
      <w:smallCaps/>
      <w:color w:val="0F4761" w:themeColor="accent1" w:themeShade="BF"/>
      <w:spacing w:val="5"/>
    </w:rPr>
  </w:style>
  <w:style w:type="paragraph" w:customStyle="1" w:styleId="Style1">
    <w:name w:val="Style1"/>
    <w:basedOn w:val="a"/>
    <w:rsid w:val="00E3679D"/>
    <w:pPr>
      <w:keepNext/>
      <w:pBdr>
        <w:top w:val="single" w:sz="20" w:space="1" w:color="000080"/>
        <w:left w:val="single" w:sz="20" w:space="4" w:color="000080"/>
        <w:bottom w:val="single" w:sz="20" w:space="1" w:color="000080"/>
        <w:right w:val="single" w:sz="20" w:space="4" w:color="000080"/>
      </w:pBdr>
      <w:suppressAutoHyphens/>
      <w:spacing w:before="320" w:line="240" w:lineRule="auto"/>
      <w:jc w:val="center"/>
      <w:outlineLvl w:val="0"/>
    </w:pPr>
    <w:rPr>
      <w:rFonts w:ascii="Calibri" w:eastAsia="Times New Roman" w:hAnsi="Calibri" w:cs="Calibri"/>
      <w:b/>
      <w:bCs/>
      <w:color w:val="333399"/>
      <w:kern w:val="0"/>
      <w:sz w:val="40"/>
      <w:szCs w:val="40"/>
      <w:lang w:eastAsia="ar-SA"/>
      <w14:ligatures w14:val="none"/>
    </w:rPr>
  </w:style>
  <w:style w:type="character" w:styleId="-">
    <w:name w:val="Hyperlink"/>
    <w:uiPriority w:val="99"/>
    <w:rsid w:val="00E367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omitheus.gov.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450</Words>
  <Characters>2431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FINANCITY - ΛΑΜΠΡΟΠΟΥΛΟΣ ΓΕΩΡΓΙΟΣ</dc:creator>
  <cp:keywords/>
  <dc:description/>
  <cp:lastModifiedBy>FINANCITY - ΛΑΜΠΡΟΠΟΥΛΟΣ ΓΕΩΡΓΙΟΣ</cp:lastModifiedBy>
  <cp:revision>1</cp:revision>
  <dcterms:created xsi:type="dcterms:W3CDTF">2026-08-25T08:30:00Z</dcterms:created>
  <dcterms:modified xsi:type="dcterms:W3CDTF">2026-08-25T08:38:00Z</dcterms:modified>
</cp:coreProperties>
</file>